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A29" w:rsidRDefault="000E6990" w:rsidP="000E6990">
      <w:pPr>
        <w:jc w:val="center"/>
        <w:rPr>
          <w:rFonts w:ascii="ＭＳ 明朝" w:eastAsia="ＭＳ 明朝" w:hAnsi="ＭＳ 明朝"/>
        </w:rPr>
      </w:pPr>
      <w:r w:rsidRPr="000E6990">
        <w:rPr>
          <w:rFonts w:ascii="ＭＳ 明朝" w:eastAsia="ＭＳ 明朝" w:hAnsi="ＭＳ 明朝" w:hint="eastAsia"/>
        </w:rPr>
        <w:t>購入価格に係る変動理由書</w:t>
      </w:r>
    </w:p>
    <w:p w:rsidR="000E6990" w:rsidRPr="000724AC" w:rsidRDefault="000724AC" w:rsidP="009161D8">
      <w:pPr>
        <w:jc w:val="right"/>
        <w:rPr>
          <w:rFonts w:ascii="ＭＳ 明朝" w:eastAsia="ＭＳ 明朝" w:hAnsi="ＭＳ 明朝"/>
          <w:color w:val="FF0000"/>
        </w:rPr>
      </w:pPr>
      <w:bookmarkStart w:id="0" w:name="_GoBack"/>
      <w:r w:rsidRPr="007D2366">
        <w:rPr>
          <w:rFonts w:ascii="ＭＳ 明朝" w:eastAsia="ＭＳ 明朝" w:hAnsi="ＭＳ 明朝" w:hint="eastAsia"/>
        </w:rPr>
        <w:t>●●</w:t>
      </w:r>
      <w:r w:rsidR="009161D8" w:rsidRPr="007D2366">
        <w:rPr>
          <w:rFonts w:ascii="ＭＳ 明朝" w:eastAsia="ＭＳ 明朝" w:hAnsi="ＭＳ 明朝" w:hint="eastAsia"/>
        </w:rPr>
        <w:t>部</w:t>
      </w:r>
      <w:r w:rsidRPr="007D2366">
        <w:rPr>
          <w:rFonts w:ascii="ＭＳ 明朝" w:eastAsia="ＭＳ 明朝" w:hAnsi="ＭＳ 明朝" w:hint="eastAsia"/>
        </w:rPr>
        <w:t>●●課</w:t>
      </w:r>
      <w:bookmarkEnd w:id="0"/>
    </w:p>
    <w:p w:rsidR="000E6990" w:rsidRDefault="000E6990" w:rsidP="000E6990">
      <w:pPr>
        <w:jc w:val="center"/>
        <w:rPr>
          <w:rFonts w:ascii="ＭＳ 明朝" w:eastAsia="ＭＳ 明朝" w:hAnsi="ＭＳ 明朝"/>
        </w:rPr>
      </w:pPr>
    </w:p>
    <w:p w:rsidR="000E6990" w:rsidRDefault="000E6990" w:rsidP="000E6990">
      <w:pPr>
        <w:jc w:val="left"/>
        <w:rPr>
          <w:rFonts w:ascii="ＭＳ 明朝" w:eastAsia="ＭＳ 明朝" w:hAnsi="ＭＳ 明朝"/>
        </w:rPr>
      </w:pPr>
      <w:r>
        <w:rPr>
          <w:rFonts w:ascii="ＭＳ 明朝" w:eastAsia="ＭＳ 明朝" w:hAnsi="ＭＳ 明朝" w:hint="eastAsia"/>
        </w:rPr>
        <w:t>１　購入価格と実勢価格の乖離について</w:t>
      </w:r>
    </w:p>
    <w:tbl>
      <w:tblPr>
        <w:tblStyle w:val="a7"/>
        <w:tblpPr w:leftFromText="142" w:rightFromText="142" w:vertAnchor="text" w:horzAnchor="page" w:tblpX="2089" w:tblpY="117"/>
        <w:tblW w:w="0" w:type="auto"/>
        <w:tblLook w:val="04A0" w:firstRow="1" w:lastRow="0" w:firstColumn="1" w:lastColumn="0" w:noHBand="0" w:noVBand="1"/>
      </w:tblPr>
      <w:tblGrid>
        <w:gridCol w:w="2547"/>
        <w:gridCol w:w="709"/>
        <w:gridCol w:w="1417"/>
        <w:gridCol w:w="1843"/>
        <w:gridCol w:w="1559"/>
      </w:tblGrid>
      <w:tr w:rsidR="00AF3685" w:rsidTr="00AF3685">
        <w:tc>
          <w:tcPr>
            <w:tcW w:w="2547" w:type="dxa"/>
          </w:tcPr>
          <w:p w:rsidR="00AF3685" w:rsidRDefault="00AF3685" w:rsidP="009161D8">
            <w:pPr>
              <w:jc w:val="center"/>
              <w:rPr>
                <w:rFonts w:ascii="ＭＳ 明朝" w:eastAsia="ＭＳ 明朝" w:hAnsi="ＭＳ 明朝"/>
              </w:rPr>
            </w:pPr>
            <w:r>
              <w:rPr>
                <w:rFonts w:ascii="ＭＳ 明朝" w:eastAsia="ＭＳ 明朝" w:hAnsi="ＭＳ 明朝" w:hint="eastAsia"/>
              </w:rPr>
              <w:t>品目</w:t>
            </w:r>
          </w:p>
        </w:tc>
        <w:tc>
          <w:tcPr>
            <w:tcW w:w="709" w:type="dxa"/>
          </w:tcPr>
          <w:p w:rsidR="00AF3685" w:rsidRDefault="00AF3685" w:rsidP="009161D8">
            <w:pPr>
              <w:jc w:val="center"/>
              <w:rPr>
                <w:rFonts w:ascii="ＭＳ 明朝" w:eastAsia="ＭＳ 明朝" w:hAnsi="ＭＳ 明朝"/>
              </w:rPr>
            </w:pPr>
            <w:r>
              <w:rPr>
                <w:rFonts w:ascii="ＭＳ 明朝" w:eastAsia="ＭＳ 明朝" w:hAnsi="ＭＳ 明朝" w:hint="eastAsia"/>
              </w:rPr>
              <w:t>単位</w:t>
            </w:r>
          </w:p>
        </w:tc>
        <w:tc>
          <w:tcPr>
            <w:tcW w:w="1417" w:type="dxa"/>
          </w:tcPr>
          <w:p w:rsidR="00AF3685" w:rsidRDefault="00AF3685" w:rsidP="009161D8">
            <w:pPr>
              <w:jc w:val="center"/>
              <w:rPr>
                <w:rFonts w:ascii="ＭＳ 明朝" w:eastAsia="ＭＳ 明朝" w:hAnsi="ＭＳ 明朝"/>
              </w:rPr>
            </w:pPr>
            <w:r>
              <w:rPr>
                <w:rFonts w:ascii="ＭＳ 明朝" w:eastAsia="ＭＳ 明朝" w:hAnsi="ＭＳ 明朝" w:hint="eastAsia"/>
              </w:rPr>
              <w:t>購入価格</w:t>
            </w:r>
          </w:p>
        </w:tc>
        <w:tc>
          <w:tcPr>
            <w:tcW w:w="1843" w:type="dxa"/>
          </w:tcPr>
          <w:p w:rsidR="00AF3685" w:rsidRDefault="00AF3685" w:rsidP="009161D8">
            <w:pPr>
              <w:jc w:val="center"/>
              <w:rPr>
                <w:rFonts w:ascii="ＭＳ 明朝" w:eastAsia="ＭＳ 明朝" w:hAnsi="ＭＳ 明朝"/>
              </w:rPr>
            </w:pPr>
            <w:r>
              <w:rPr>
                <w:rFonts w:ascii="ＭＳ 明朝" w:eastAsia="ＭＳ 明朝" w:hAnsi="ＭＳ 明朝" w:hint="eastAsia"/>
              </w:rPr>
              <w:t>実勢価格</w:t>
            </w:r>
          </w:p>
        </w:tc>
        <w:tc>
          <w:tcPr>
            <w:tcW w:w="1559" w:type="dxa"/>
          </w:tcPr>
          <w:p w:rsidR="00AF3685" w:rsidRDefault="00AF3685" w:rsidP="009161D8">
            <w:pPr>
              <w:jc w:val="center"/>
              <w:rPr>
                <w:rFonts w:ascii="ＭＳ 明朝" w:eastAsia="ＭＳ 明朝" w:hAnsi="ＭＳ 明朝"/>
              </w:rPr>
            </w:pPr>
            <w:r>
              <w:rPr>
                <w:rFonts w:ascii="ＭＳ 明朝" w:eastAsia="ＭＳ 明朝" w:hAnsi="ＭＳ 明朝" w:hint="eastAsia"/>
              </w:rPr>
              <w:t>変動率</w:t>
            </w:r>
          </w:p>
        </w:tc>
      </w:tr>
      <w:tr w:rsidR="00AF3685" w:rsidTr="00AF3685">
        <w:tc>
          <w:tcPr>
            <w:tcW w:w="2547" w:type="dxa"/>
          </w:tcPr>
          <w:p w:rsidR="00AF3685" w:rsidRDefault="00AF3685" w:rsidP="009161D8">
            <w:pPr>
              <w:jc w:val="center"/>
              <w:rPr>
                <w:rFonts w:ascii="ＭＳ 明朝" w:eastAsia="ＭＳ 明朝" w:hAnsi="ＭＳ 明朝"/>
              </w:rPr>
            </w:pPr>
            <w:r>
              <w:rPr>
                <w:rFonts w:ascii="ＭＳ 明朝" w:eastAsia="ＭＳ 明朝" w:hAnsi="ＭＳ 明朝" w:hint="eastAsia"/>
              </w:rPr>
              <w:t>鉄筋コンクリート用棒鋼</w:t>
            </w:r>
          </w:p>
        </w:tc>
        <w:tc>
          <w:tcPr>
            <w:tcW w:w="709" w:type="dxa"/>
          </w:tcPr>
          <w:p w:rsidR="00AF3685" w:rsidRDefault="00AF3685" w:rsidP="009161D8">
            <w:pPr>
              <w:jc w:val="center"/>
              <w:rPr>
                <w:rFonts w:ascii="ＭＳ 明朝" w:eastAsia="ＭＳ 明朝" w:hAnsi="ＭＳ 明朝"/>
              </w:rPr>
            </w:pPr>
            <w:r>
              <w:rPr>
                <w:rFonts w:ascii="ＭＳ 明朝" w:eastAsia="ＭＳ 明朝" w:hAnsi="ＭＳ 明朝" w:hint="eastAsia"/>
              </w:rPr>
              <w:t>t</w:t>
            </w:r>
          </w:p>
        </w:tc>
        <w:tc>
          <w:tcPr>
            <w:tcW w:w="1417" w:type="dxa"/>
          </w:tcPr>
          <w:p w:rsidR="00AF3685" w:rsidRDefault="00AF3685" w:rsidP="009161D8">
            <w:pPr>
              <w:jc w:val="right"/>
              <w:rPr>
                <w:rFonts w:ascii="ＭＳ 明朝" w:eastAsia="ＭＳ 明朝" w:hAnsi="ＭＳ 明朝"/>
              </w:rPr>
            </w:pPr>
            <w:r>
              <w:rPr>
                <w:rFonts w:ascii="ＭＳ 明朝" w:eastAsia="ＭＳ 明朝" w:hAnsi="ＭＳ 明朝" w:hint="eastAsia"/>
              </w:rPr>
              <w:t>135</w:t>
            </w:r>
            <w:r>
              <w:rPr>
                <w:rFonts w:ascii="ＭＳ 明朝" w:eastAsia="ＭＳ 明朝" w:hAnsi="ＭＳ 明朝"/>
              </w:rPr>
              <w:t>,</w:t>
            </w:r>
            <w:r>
              <w:rPr>
                <w:rFonts w:ascii="ＭＳ 明朝" w:eastAsia="ＭＳ 明朝" w:hAnsi="ＭＳ 明朝" w:hint="eastAsia"/>
              </w:rPr>
              <w:t>000円</w:t>
            </w:r>
          </w:p>
        </w:tc>
        <w:tc>
          <w:tcPr>
            <w:tcW w:w="1843" w:type="dxa"/>
          </w:tcPr>
          <w:p w:rsidR="00AF3685" w:rsidRDefault="00AF3685" w:rsidP="009161D8">
            <w:pPr>
              <w:jc w:val="right"/>
              <w:rPr>
                <w:rFonts w:ascii="ＭＳ 明朝" w:eastAsia="ＭＳ 明朝" w:hAnsi="ＭＳ 明朝"/>
              </w:rPr>
            </w:pPr>
            <w:r>
              <w:rPr>
                <w:rFonts w:ascii="ＭＳ 明朝" w:eastAsia="ＭＳ 明朝" w:hAnsi="ＭＳ 明朝" w:hint="eastAsia"/>
              </w:rPr>
              <w:t>100</w:t>
            </w:r>
            <w:r>
              <w:rPr>
                <w:rFonts w:ascii="ＭＳ 明朝" w:eastAsia="ＭＳ 明朝" w:hAnsi="ＭＳ 明朝"/>
              </w:rPr>
              <w:t>,</w:t>
            </w:r>
            <w:r>
              <w:rPr>
                <w:rFonts w:ascii="ＭＳ 明朝" w:eastAsia="ＭＳ 明朝" w:hAnsi="ＭＳ 明朝" w:hint="eastAsia"/>
              </w:rPr>
              <w:t>000円</w:t>
            </w:r>
          </w:p>
        </w:tc>
        <w:tc>
          <w:tcPr>
            <w:tcW w:w="1559" w:type="dxa"/>
          </w:tcPr>
          <w:p w:rsidR="00AF3685" w:rsidRDefault="00AF3685" w:rsidP="009161D8">
            <w:pPr>
              <w:jc w:val="right"/>
              <w:rPr>
                <w:rFonts w:ascii="ＭＳ 明朝" w:eastAsia="ＭＳ 明朝" w:hAnsi="ＭＳ 明朝"/>
              </w:rPr>
            </w:pPr>
            <w:r>
              <w:rPr>
                <w:rFonts w:ascii="ＭＳ 明朝" w:eastAsia="ＭＳ 明朝" w:hAnsi="ＭＳ 明朝" w:hint="eastAsia"/>
              </w:rPr>
              <w:t>1.35</w:t>
            </w:r>
          </w:p>
        </w:tc>
      </w:tr>
    </w:tbl>
    <w:p w:rsidR="000E6990" w:rsidRDefault="000E6990" w:rsidP="000E6990">
      <w:pPr>
        <w:jc w:val="left"/>
        <w:rPr>
          <w:rFonts w:ascii="ＭＳ 明朝" w:eastAsia="ＭＳ 明朝" w:hAnsi="ＭＳ 明朝"/>
        </w:rPr>
      </w:pPr>
      <w:r>
        <w:rPr>
          <w:rFonts w:ascii="ＭＳ 明朝" w:eastAsia="ＭＳ 明朝" w:hAnsi="ＭＳ 明朝" w:hint="eastAsia"/>
        </w:rPr>
        <w:t xml:space="preserve">　　</w:t>
      </w:r>
    </w:p>
    <w:p w:rsidR="000E6990" w:rsidRDefault="000E6990" w:rsidP="000E6990">
      <w:pPr>
        <w:jc w:val="left"/>
        <w:rPr>
          <w:rFonts w:ascii="ＭＳ 明朝" w:eastAsia="ＭＳ 明朝" w:hAnsi="ＭＳ 明朝"/>
        </w:rPr>
      </w:pPr>
      <w:r>
        <w:rPr>
          <w:rFonts w:ascii="ＭＳ 明朝" w:eastAsia="ＭＳ 明朝" w:hAnsi="ＭＳ 明朝" w:hint="eastAsia"/>
        </w:rPr>
        <w:t>２　変動理由</w:t>
      </w:r>
      <w:r w:rsidR="009161D8">
        <w:rPr>
          <w:rFonts w:ascii="ＭＳ 明朝" w:eastAsia="ＭＳ 明朝" w:hAnsi="ＭＳ 明朝" w:hint="eastAsia"/>
        </w:rPr>
        <w:t>及び対応</w:t>
      </w:r>
      <w:r>
        <w:rPr>
          <w:rFonts w:ascii="ＭＳ 明朝" w:eastAsia="ＭＳ 明朝" w:hAnsi="ＭＳ 明朝" w:hint="eastAsia"/>
        </w:rPr>
        <w:t xml:space="preserve">　　</w:t>
      </w:r>
    </w:p>
    <w:p w:rsidR="000E6990" w:rsidRDefault="000E6990" w:rsidP="000E6990">
      <w:pPr>
        <w:jc w:val="left"/>
        <w:rPr>
          <w:rFonts w:ascii="ＭＳ 明朝" w:eastAsia="ＭＳ 明朝" w:hAnsi="ＭＳ 明朝"/>
        </w:rPr>
      </w:pPr>
      <w:r>
        <w:rPr>
          <w:rFonts w:ascii="ＭＳ 明朝" w:eastAsia="ＭＳ 明朝" w:hAnsi="ＭＳ 明朝" w:hint="eastAsia"/>
        </w:rPr>
        <w:t>（</w:t>
      </w:r>
      <w:r w:rsidR="00A15A55">
        <w:rPr>
          <w:rFonts w:ascii="ＭＳ 明朝" w:eastAsia="ＭＳ 明朝" w:hAnsi="ＭＳ 明朝" w:hint="eastAsia"/>
        </w:rPr>
        <w:t>購入価格を採用する</w:t>
      </w:r>
      <w:r>
        <w:rPr>
          <w:rFonts w:ascii="ＭＳ 明朝" w:eastAsia="ＭＳ 明朝" w:hAnsi="ＭＳ 明朝" w:hint="eastAsia"/>
        </w:rPr>
        <w:t>例）</w:t>
      </w:r>
    </w:p>
    <w:p w:rsidR="00E31C0C" w:rsidRDefault="000E6990" w:rsidP="007270FC">
      <w:pPr>
        <w:ind w:left="420" w:hangingChars="200" w:hanging="420"/>
        <w:jc w:val="left"/>
        <w:rPr>
          <w:rFonts w:ascii="ＭＳ 明朝" w:eastAsia="ＭＳ 明朝" w:hAnsi="ＭＳ 明朝"/>
        </w:rPr>
      </w:pPr>
      <w:r>
        <w:rPr>
          <w:rFonts w:ascii="ＭＳ 明朝" w:eastAsia="ＭＳ 明朝" w:hAnsi="ＭＳ 明朝" w:hint="eastAsia"/>
        </w:rPr>
        <w:t xml:space="preserve">　１　「●●協会</w:t>
      </w:r>
      <w:r w:rsidR="00A15A55">
        <w:rPr>
          <w:rFonts w:ascii="ＭＳ 明朝" w:eastAsia="ＭＳ 明朝" w:hAnsi="ＭＳ 明朝" w:hint="eastAsia"/>
        </w:rPr>
        <w:t xml:space="preserve">　</w:t>
      </w:r>
      <w:r>
        <w:rPr>
          <w:rFonts w:ascii="ＭＳ 明朝" w:eastAsia="ＭＳ 明朝" w:hAnsi="ＭＳ 明朝" w:hint="eastAsia"/>
        </w:rPr>
        <w:t>●月●日単価改定のお知らせ（別添資料）」の通り●●協会は</w:t>
      </w:r>
      <w:r w:rsidR="007270FC">
        <w:rPr>
          <w:rFonts w:ascii="ＭＳ 明朝" w:eastAsia="ＭＳ 明朝" w:hAnsi="ＭＳ 明朝" w:hint="eastAsia"/>
        </w:rPr>
        <w:t>●月以降の</w:t>
      </w:r>
      <w:r>
        <w:rPr>
          <w:rFonts w:ascii="ＭＳ 明朝" w:eastAsia="ＭＳ 明朝" w:hAnsi="ＭＳ 明朝" w:hint="eastAsia"/>
        </w:rPr>
        <w:t>単価改定を打ち出した</w:t>
      </w:r>
      <w:r w:rsidR="007270FC">
        <w:rPr>
          <w:rFonts w:ascii="ＭＳ 明朝" w:eastAsia="ＭＳ 明朝" w:hAnsi="ＭＳ 明朝" w:hint="eastAsia"/>
        </w:rPr>
        <w:t>ため</w:t>
      </w:r>
      <w:r w:rsidR="009161D8">
        <w:rPr>
          <w:rFonts w:ascii="ＭＳ 明朝" w:eastAsia="ＭＳ 明朝" w:hAnsi="ＭＳ 明朝" w:hint="eastAsia"/>
        </w:rPr>
        <w:t>、</w:t>
      </w:r>
      <w:r>
        <w:rPr>
          <w:rFonts w:ascii="ＭＳ 明朝" w:eastAsia="ＭＳ 明朝" w:hAnsi="ＭＳ 明朝" w:hint="eastAsia"/>
        </w:rPr>
        <w:t>市場</w:t>
      </w:r>
      <w:r w:rsidR="007270FC">
        <w:rPr>
          <w:rFonts w:ascii="ＭＳ 明朝" w:eastAsia="ＭＳ 明朝" w:hAnsi="ＭＳ 明朝" w:hint="eastAsia"/>
        </w:rPr>
        <w:t>取引</w:t>
      </w:r>
      <w:r>
        <w:rPr>
          <w:rFonts w:ascii="ＭＳ 明朝" w:eastAsia="ＭＳ 明朝" w:hAnsi="ＭＳ 明朝" w:hint="eastAsia"/>
        </w:rPr>
        <w:t>価格が</w:t>
      </w:r>
      <w:r w:rsidR="007270FC">
        <w:rPr>
          <w:rFonts w:ascii="ＭＳ 明朝" w:eastAsia="ＭＳ 明朝" w:hAnsi="ＭＳ 明朝" w:hint="eastAsia"/>
        </w:rPr>
        <w:t>調査価格に</w:t>
      </w:r>
      <w:r>
        <w:rPr>
          <w:rFonts w:ascii="ＭＳ 明朝" w:eastAsia="ＭＳ 明朝" w:hAnsi="ＭＳ 明朝" w:hint="eastAsia"/>
        </w:rPr>
        <w:t>反映されるまでの間</w:t>
      </w:r>
      <w:r w:rsidR="007270FC">
        <w:rPr>
          <w:rFonts w:ascii="ＭＳ 明朝" w:eastAsia="ＭＳ 明朝" w:hAnsi="ＭＳ 明朝" w:hint="eastAsia"/>
        </w:rPr>
        <w:t>は、</w:t>
      </w:r>
      <w:r>
        <w:rPr>
          <w:rFonts w:ascii="ＭＳ 明朝" w:eastAsia="ＭＳ 明朝" w:hAnsi="ＭＳ 明朝" w:hint="eastAsia"/>
        </w:rPr>
        <w:t>購入価格と実勢価格</w:t>
      </w:r>
      <w:r w:rsidR="007270FC">
        <w:rPr>
          <w:rFonts w:ascii="ＭＳ 明朝" w:eastAsia="ＭＳ 明朝" w:hAnsi="ＭＳ 明朝" w:hint="eastAsia"/>
        </w:rPr>
        <w:t>が</w:t>
      </w:r>
      <w:r>
        <w:rPr>
          <w:rFonts w:ascii="ＭＳ 明朝" w:eastAsia="ＭＳ 明朝" w:hAnsi="ＭＳ 明朝" w:hint="eastAsia"/>
        </w:rPr>
        <w:t>乖離</w:t>
      </w:r>
      <w:r w:rsidR="007270FC">
        <w:rPr>
          <w:rFonts w:ascii="ＭＳ 明朝" w:eastAsia="ＭＳ 明朝" w:hAnsi="ＭＳ 明朝" w:hint="eastAsia"/>
        </w:rPr>
        <w:t>する</w:t>
      </w:r>
      <w:r w:rsidR="009161D8">
        <w:rPr>
          <w:rFonts w:ascii="ＭＳ 明朝" w:eastAsia="ＭＳ 明朝" w:hAnsi="ＭＳ 明朝" w:hint="eastAsia"/>
        </w:rPr>
        <w:t>。</w:t>
      </w:r>
    </w:p>
    <w:p w:rsidR="000E6990" w:rsidRDefault="007270FC" w:rsidP="009161D8">
      <w:pPr>
        <w:ind w:leftChars="200" w:left="420" w:firstLineChars="100" w:firstLine="210"/>
        <w:jc w:val="left"/>
        <w:rPr>
          <w:rFonts w:ascii="ＭＳ 明朝" w:eastAsia="ＭＳ 明朝" w:hAnsi="ＭＳ 明朝"/>
        </w:rPr>
      </w:pPr>
      <w:r>
        <w:rPr>
          <w:rFonts w:ascii="ＭＳ 明朝" w:eastAsia="ＭＳ 明朝" w:hAnsi="ＭＳ 明朝" w:hint="eastAsia"/>
        </w:rPr>
        <w:t>当該資材は、●月～●月までの間に購入・現場搬入して</w:t>
      </w:r>
      <w:r w:rsidR="00E31C0C">
        <w:rPr>
          <w:rFonts w:ascii="ＭＳ 明朝" w:eastAsia="ＭＳ 明朝" w:hAnsi="ＭＳ 明朝" w:hint="eastAsia"/>
        </w:rPr>
        <w:t>おり、</w:t>
      </w:r>
      <w:r>
        <w:rPr>
          <w:rFonts w:ascii="ＭＳ 明朝" w:eastAsia="ＭＳ 明朝" w:hAnsi="ＭＳ 明朝" w:hint="eastAsia"/>
        </w:rPr>
        <w:t>実勢価格との</w:t>
      </w:r>
      <w:r w:rsidR="00E31C0C">
        <w:rPr>
          <w:rFonts w:ascii="ＭＳ 明朝" w:eastAsia="ＭＳ 明朝" w:hAnsi="ＭＳ 明朝" w:hint="eastAsia"/>
        </w:rPr>
        <w:t>乖離が生じている期間中であること、及び、提出</w:t>
      </w:r>
      <w:r w:rsidR="009161D8">
        <w:rPr>
          <w:rFonts w:ascii="ＭＳ 明朝" w:eastAsia="ＭＳ 明朝" w:hAnsi="ＭＳ 明朝" w:hint="eastAsia"/>
        </w:rPr>
        <w:t>見積価格</w:t>
      </w:r>
      <w:r w:rsidR="00E31C0C">
        <w:rPr>
          <w:rFonts w:ascii="ＭＳ 明朝" w:eastAsia="ＭＳ 明朝" w:hAnsi="ＭＳ 明朝" w:hint="eastAsia"/>
        </w:rPr>
        <w:t>・</w:t>
      </w:r>
      <w:r w:rsidR="009161D8">
        <w:rPr>
          <w:rFonts w:ascii="ＭＳ 明朝" w:eastAsia="ＭＳ 明朝" w:hAnsi="ＭＳ 明朝" w:hint="eastAsia"/>
        </w:rPr>
        <w:t>取引実績表を踏まえ</w:t>
      </w:r>
      <w:r w:rsidR="00E31C0C">
        <w:rPr>
          <w:rFonts w:ascii="ＭＳ 明朝" w:eastAsia="ＭＳ 明朝" w:hAnsi="ＭＳ 明朝" w:hint="eastAsia"/>
        </w:rPr>
        <w:t>ると</w:t>
      </w:r>
      <w:r w:rsidR="009161D8">
        <w:rPr>
          <w:rFonts w:ascii="ＭＳ 明朝" w:eastAsia="ＭＳ 明朝" w:hAnsi="ＭＳ 明朝" w:hint="eastAsia"/>
        </w:rPr>
        <w:t>、</w:t>
      </w:r>
      <w:r w:rsidR="000E6990">
        <w:rPr>
          <w:rFonts w:ascii="ＭＳ 明朝" w:eastAsia="ＭＳ 明朝" w:hAnsi="ＭＳ 明朝" w:hint="eastAsia"/>
        </w:rPr>
        <w:t>受注者の購入価格</w:t>
      </w:r>
      <w:r w:rsidR="00E31C0C">
        <w:rPr>
          <w:rFonts w:ascii="ＭＳ 明朝" w:eastAsia="ＭＳ 明朝" w:hAnsi="ＭＳ 明朝" w:hint="eastAsia"/>
        </w:rPr>
        <w:t>は客観的な観点からも</w:t>
      </w:r>
      <w:r w:rsidR="000E6990">
        <w:rPr>
          <w:rFonts w:ascii="ＭＳ 明朝" w:eastAsia="ＭＳ 明朝" w:hAnsi="ＭＳ 明朝" w:hint="eastAsia"/>
        </w:rPr>
        <w:t>妥当と判断</w:t>
      </w:r>
      <w:r w:rsidR="00E31C0C">
        <w:rPr>
          <w:rFonts w:ascii="ＭＳ 明朝" w:eastAsia="ＭＳ 明朝" w:hAnsi="ＭＳ 明朝" w:hint="eastAsia"/>
        </w:rPr>
        <w:t>できる</w:t>
      </w:r>
    </w:p>
    <w:p w:rsidR="000E6990" w:rsidRDefault="000E6990" w:rsidP="000E6990">
      <w:pPr>
        <w:jc w:val="left"/>
        <w:rPr>
          <w:rFonts w:ascii="ＭＳ 明朝" w:eastAsia="ＭＳ 明朝" w:hAnsi="ＭＳ 明朝"/>
        </w:rPr>
      </w:pPr>
    </w:p>
    <w:p w:rsidR="000E6990" w:rsidRDefault="000E6990" w:rsidP="000E6990">
      <w:pPr>
        <w:ind w:left="420" w:hangingChars="200" w:hanging="420"/>
        <w:jc w:val="left"/>
        <w:rPr>
          <w:rFonts w:ascii="ＭＳ 明朝" w:eastAsia="ＭＳ 明朝" w:hAnsi="ＭＳ 明朝"/>
        </w:rPr>
      </w:pPr>
      <w:r>
        <w:rPr>
          <w:rFonts w:ascii="ＭＳ 明朝" w:eastAsia="ＭＳ 明朝" w:hAnsi="ＭＳ 明朝" w:hint="eastAsia"/>
        </w:rPr>
        <w:t xml:space="preserve">　２　「</w:t>
      </w:r>
      <w:r w:rsidR="009161D8">
        <w:rPr>
          <w:rFonts w:ascii="ＭＳ 明朝" w:eastAsia="ＭＳ 明朝" w:hAnsi="ＭＳ 明朝" w:hint="eastAsia"/>
        </w:rPr>
        <w:t>鉄筋コンクリート用棒鋼</w:t>
      </w:r>
      <w:r w:rsidR="00A15A55">
        <w:rPr>
          <w:rFonts w:ascii="ＭＳ 明朝" w:eastAsia="ＭＳ 明朝" w:hAnsi="ＭＳ 明朝" w:hint="eastAsia"/>
        </w:rPr>
        <w:t xml:space="preserve">　</w:t>
      </w:r>
      <w:r>
        <w:rPr>
          <w:rFonts w:ascii="ＭＳ 明朝" w:eastAsia="ＭＳ 明朝" w:hAnsi="ＭＳ 明朝" w:hint="eastAsia"/>
        </w:rPr>
        <w:t>●月単価（別添資料）」の変動状況によると、発注時単価と現場搬入時点単価で約1.5倍の上昇となっていることからも、1.3倍を超える変動は</w:t>
      </w:r>
      <w:r w:rsidR="00E31C0C">
        <w:rPr>
          <w:rFonts w:ascii="ＭＳ 明朝" w:eastAsia="ＭＳ 明朝" w:hAnsi="ＭＳ 明朝" w:hint="eastAsia"/>
        </w:rPr>
        <w:t>客観的な観点からも</w:t>
      </w:r>
      <w:r>
        <w:rPr>
          <w:rFonts w:ascii="ＭＳ 明朝" w:eastAsia="ＭＳ 明朝" w:hAnsi="ＭＳ 明朝" w:hint="eastAsia"/>
        </w:rPr>
        <w:t>妥当と判断</w:t>
      </w:r>
      <w:r w:rsidR="00E31C0C">
        <w:rPr>
          <w:rFonts w:ascii="ＭＳ 明朝" w:eastAsia="ＭＳ 明朝" w:hAnsi="ＭＳ 明朝" w:hint="eastAsia"/>
        </w:rPr>
        <w:t>できる</w:t>
      </w:r>
      <w:r>
        <w:rPr>
          <w:rFonts w:ascii="ＭＳ 明朝" w:eastAsia="ＭＳ 明朝" w:hAnsi="ＭＳ 明朝" w:hint="eastAsia"/>
        </w:rPr>
        <w:t>。</w:t>
      </w:r>
    </w:p>
    <w:p w:rsidR="00A15A55" w:rsidRDefault="00A15A55" w:rsidP="00A15A55">
      <w:pPr>
        <w:jc w:val="left"/>
        <w:rPr>
          <w:rFonts w:ascii="ＭＳ 明朝" w:eastAsia="ＭＳ 明朝" w:hAnsi="ＭＳ 明朝"/>
        </w:rPr>
      </w:pPr>
    </w:p>
    <w:p w:rsidR="00A15A55" w:rsidRPr="00A15A55" w:rsidRDefault="00A15A55" w:rsidP="00A15A55">
      <w:pPr>
        <w:jc w:val="left"/>
        <w:rPr>
          <w:rFonts w:ascii="ＭＳ 明朝" w:eastAsia="ＭＳ 明朝" w:hAnsi="ＭＳ 明朝"/>
        </w:rPr>
      </w:pPr>
      <w:r>
        <w:rPr>
          <w:rFonts w:ascii="ＭＳ 明朝" w:eastAsia="ＭＳ 明朝" w:hAnsi="ＭＳ 明朝" w:hint="eastAsia"/>
        </w:rPr>
        <w:t>（購入価格を採用しない例）</w:t>
      </w:r>
    </w:p>
    <w:p w:rsidR="00A15A55" w:rsidRDefault="00A15A55" w:rsidP="00A15A55">
      <w:pPr>
        <w:ind w:left="420" w:hangingChars="200" w:hanging="420"/>
        <w:jc w:val="left"/>
        <w:rPr>
          <w:rFonts w:ascii="ＭＳ 明朝" w:eastAsia="ＭＳ 明朝" w:hAnsi="ＭＳ 明朝"/>
        </w:rPr>
      </w:pPr>
      <w:r>
        <w:rPr>
          <w:rFonts w:ascii="ＭＳ 明朝" w:eastAsia="ＭＳ 明朝" w:hAnsi="ＭＳ 明朝" w:hint="eastAsia"/>
        </w:rPr>
        <w:t xml:space="preserve">　１　「鉄筋コンクリート用棒鋼　●月単価（別添資料）」の変動状況によると、発注時単価と現場搬入時点単価で変動はなかったことから購入価格を採用しない。</w:t>
      </w:r>
    </w:p>
    <w:p w:rsidR="00A15A55" w:rsidRPr="00A15A55" w:rsidRDefault="00A15A55" w:rsidP="000E6990">
      <w:pPr>
        <w:ind w:left="420" w:hangingChars="200" w:hanging="420"/>
        <w:jc w:val="left"/>
        <w:rPr>
          <w:rFonts w:ascii="ＭＳ 明朝" w:eastAsia="ＭＳ 明朝" w:hAnsi="ＭＳ 明朝"/>
        </w:rPr>
      </w:pPr>
    </w:p>
    <w:p w:rsidR="000E6990" w:rsidRPr="000E6990" w:rsidRDefault="000E6990" w:rsidP="000E6990">
      <w:pPr>
        <w:jc w:val="left"/>
        <w:rPr>
          <w:rFonts w:ascii="ＭＳ 明朝" w:eastAsia="ＭＳ 明朝" w:hAnsi="ＭＳ 明朝"/>
        </w:rPr>
      </w:pPr>
    </w:p>
    <w:p w:rsidR="000E6990" w:rsidRPr="00A15A55" w:rsidRDefault="000E6990" w:rsidP="000E6990">
      <w:pPr>
        <w:jc w:val="left"/>
        <w:rPr>
          <w:rFonts w:ascii="ＭＳ 明朝" w:eastAsia="ＭＳ 明朝" w:hAnsi="ＭＳ 明朝"/>
        </w:rPr>
      </w:pPr>
    </w:p>
    <w:sectPr w:rsidR="000E6990" w:rsidRPr="00A15A55">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990" w:rsidRDefault="000E6990" w:rsidP="000E6990">
      <w:r>
        <w:separator/>
      </w:r>
    </w:p>
  </w:endnote>
  <w:endnote w:type="continuationSeparator" w:id="0">
    <w:p w:rsidR="000E6990" w:rsidRDefault="000E6990" w:rsidP="000E6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990" w:rsidRDefault="000E6990" w:rsidP="000E6990">
      <w:r>
        <w:separator/>
      </w:r>
    </w:p>
  </w:footnote>
  <w:footnote w:type="continuationSeparator" w:id="0">
    <w:p w:rsidR="000E6990" w:rsidRDefault="000E6990" w:rsidP="000E6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990" w:rsidRDefault="000E6990" w:rsidP="000E6990">
    <w:pPr>
      <w:pStyle w:val="a3"/>
      <w:jc w:val="right"/>
    </w:pPr>
    <w:r>
      <w:rPr>
        <w:rFonts w:hint="eastAsia"/>
      </w:rPr>
      <w:t>【様式</w:t>
    </w:r>
    <w:r w:rsidR="00AF3685">
      <w:rPr>
        <w:rFonts w:hint="eastAsia"/>
      </w:rPr>
      <w:t>B</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990"/>
    <w:rsid w:val="000724AC"/>
    <w:rsid w:val="000E6990"/>
    <w:rsid w:val="003B5A29"/>
    <w:rsid w:val="007270FC"/>
    <w:rsid w:val="007D2366"/>
    <w:rsid w:val="009161D8"/>
    <w:rsid w:val="00A15A55"/>
    <w:rsid w:val="00AF3685"/>
    <w:rsid w:val="00E31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E95ED68-3B41-43E1-B220-58289823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6990"/>
    <w:pPr>
      <w:tabs>
        <w:tab w:val="center" w:pos="4252"/>
        <w:tab w:val="right" w:pos="8504"/>
      </w:tabs>
      <w:snapToGrid w:val="0"/>
    </w:pPr>
  </w:style>
  <w:style w:type="character" w:customStyle="1" w:styleId="a4">
    <w:name w:val="ヘッダー (文字)"/>
    <w:basedOn w:val="a0"/>
    <w:link w:val="a3"/>
    <w:uiPriority w:val="99"/>
    <w:rsid w:val="000E6990"/>
  </w:style>
  <w:style w:type="paragraph" w:styleId="a5">
    <w:name w:val="footer"/>
    <w:basedOn w:val="a"/>
    <w:link w:val="a6"/>
    <w:uiPriority w:val="99"/>
    <w:unhideWhenUsed/>
    <w:rsid w:val="000E6990"/>
    <w:pPr>
      <w:tabs>
        <w:tab w:val="center" w:pos="4252"/>
        <w:tab w:val="right" w:pos="8504"/>
      </w:tabs>
      <w:snapToGrid w:val="0"/>
    </w:pPr>
  </w:style>
  <w:style w:type="character" w:customStyle="1" w:styleId="a6">
    <w:name w:val="フッター (文字)"/>
    <w:basedOn w:val="a0"/>
    <w:link w:val="a5"/>
    <w:uiPriority w:val="99"/>
    <w:rsid w:val="000E6990"/>
  </w:style>
  <w:style w:type="table" w:styleId="a7">
    <w:name w:val="Table Grid"/>
    <w:basedOn w:val="a1"/>
    <w:uiPriority w:val="39"/>
    <w:rsid w:val="00916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5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5A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dc:description/>
  <cp:lastModifiedBy>長岡市役所</cp:lastModifiedBy>
  <cp:revision>6</cp:revision>
  <cp:lastPrinted>2022-09-14T01:41:00Z</cp:lastPrinted>
  <dcterms:created xsi:type="dcterms:W3CDTF">2022-09-02T11:08:00Z</dcterms:created>
  <dcterms:modified xsi:type="dcterms:W3CDTF">2022-10-24T09:14:00Z</dcterms:modified>
</cp:coreProperties>
</file>